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25F4" w14:textId="05CDC929" w:rsidR="00E11805" w:rsidRPr="00843036" w:rsidRDefault="004509E0" w:rsidP="007E65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שאלות סיכום </w:t>
      </w:r>
      <w:r w:rsidR="003A52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לבן משפחה </w:t>
      </w: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ל</w:t>
      </w:r>
      <w:r w:rsidR="00146D23"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לומדה</w:t>
      </w: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בטיחות בנהיגה:</w:t>
      </w:r>
      <w:r w:rsidR="000A7407" w:rsidRPr="007E659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br/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הנחיות לנהג</w:t>
      </w:r>
      <w:r w:rsidR="00146D23">
        <w:rPr>
          <w:rFonts w:asciiTheme="majorBidi" w:hAnsiTheme="majorBidi" w:cstheme="majorBidi" w:hint="cs"/>
          <w:sz w:val="28"/>
          <w:szCs w:val="28"/>
          <w:u w:val="single"/>
          <w:rtl/>
        </w:rPr>
        <w:t>/ת</w:t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: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 xml:space="preserve"> יש לסמן את התשובה הנכונה ולהחזיר הטופס </w:t>
      </w:r>
      <w:r w:rsidR="00146D23">
        <w:rPr>
          <w:rFonts w:asciiTheme="majorBidi" w:hAnsiTheme="majorBidi" w:cstheme="majorBidi" w:hint="cs"/>
          <w:sz w:val="28"/>
          <w:szCs w:val="28"/>
          <w:rtl/>
        </w:rPr>
        <w:t xml:space="preserve">חתום 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לקצין הבטיחות בתעבורה</w:t>
      </w:r>
      <w:r w:rsidR="00195860">
        <w:rPr>
          <w:rFonts w:asciiTheme="majorBidi" w:hAnsiTheme="majorBidi" w:cstheme="majorBidi" w:hint="cs"/>
          <w:sz w:val="28"/>
          <w:szCs w:val="28"/>
          <w:rtl/>
        </w:rPr>
        <w:t xml:space="preserve"> במייל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B26E333" w14:textId="77777777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color w:val="1F497D"/>
          <w:sz w:val="24"/>
          <w:szCs w:val="24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מהי מהירות סבירה?: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א. מהירות השיוט של הרכב בהילוך הגבוה ביותר.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מהירות המאפשרת לנהג לקיים שליטה מוחלטת ברכב ולהגיב לכל מצב.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המהירות המרבית המותרת על-פי החוק באותה דרך.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10 קמ"ש מתחת למהירות המרבית המותרת בכל דרך.</w:t>
      </w:r>
    </w:p>
    <w:p w14:paraId="5DE6E209" w14:textId="15AC75BC" w:rsidR="007B43F9" w:rsidRPr="007B43F9" w:rsidRDefault="00EA7A8C" w:rsidP="00EA7A8C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על מה מורה תמרור "מהירות מיוחדת" 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?</w:t>
      </w:r>
      <w:r w:rsidR="007B43F9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  <w:r w:rsidR="007B43F9"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="007E6593">
        <w:rPr>
          <w:rFonts w:ascii="Tahoma" w:hAnsi="Tahoma" w:cs="Tahoma" w:hint="cs"/>
          <w:color w:val="1F497D"/>
          <w:sz w:val="24"/>
          <w:szCs w:val="24"/>
          <w:rtl/>
        </w:rPr>
        <w:t xml:space="preserve">א.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מרבית שונה מהמהירות הרגילה לדרך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7B43F9">
        <w:rPr>
          <w:rFonts w:ascii="Tahoma" w:hAnsi="Tahoma" w:cs="Tahoma"/>
          <w:color w:val="1F497D"/>
          <w:sz w:val="24"/>
          <w:szCs w:val="24"/>
          <w:rtl/>
        </w:rPr>
        <w:br/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ב.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מרבית גבוהה יותר מהמהירות הרגילה בדרכים מהירות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7B43F9">
        <w:rPr>
          <w:rFonts w:ascii="Tahoma" w:hAnsi="Tahoma" w:cs="Tahoma"/>
          <w:color w:val="1F497D"/>
          <w:sz w:val="24"/>
          <w:szCs w:val="24"/>
          <w:rtl/>
        </w:rPr>
        <w:br/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ג.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החלה על רכב ביטחון והצלה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7B43F9">
        <w:rPr>
          <w:rFonts w:ascii="Tahoma" w:hAnsi="Tahoma" w:cs="Tahoma"/>
          <w:color w:val="1F497D"/>
          <w:sz w:val="24"/>
          <w:szCs w:val="24"/>
          <w:rtl/>
        </w:rPr>
        <w:br/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ד.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מופרזת מותרת לסוגי רכב מסוימים בדרכים מסוימות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.  </w:t>
      </w:r>
    </w:p>
    <w:p w14:paraId="3DB3049E" w14:textId="60EFC446" w:rsidR="00E54EC6" w:rsidRDefault="00E54EC6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מדוע יש לנסוע לאט בירידה תלולה וארוכה?: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כדי לא לעבור את המהירות המרבית המותרת.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כדי לא לגרום נזק לתיבת ההילוכים על ידי התחממות השמן בתיבה.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כדי למנוע תאונות חזית </w:t>
      </w:r>
      <w:r>
        <w:rPr>
          <w:rFonts w:ascii="Tahoma" w:hAnsi="Tahoma" w:cs="Tahoma"/>
          <w:color w:val="1F497D"/>
          <w:sz w:val="24"/>
          <w:szCs w:val="24"/>
          <w:rtl/>
        </w:rPr>
        <w:t>–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אחור.</w:t>
      </w:r>
      <w:r w:rsidR="00A3399F">
        <w:rPr>
          <w:rFonts w:ascii="Tahoma" w:hAnsi="Tahoma" w:cs="Tahoma"/>
          <w:color w:val="1F497D"/>
          <w:sz w:val="24"/>
          <w:szCs w:val="24"/>
          <w:rtl/>
        </w:rPr>
        <w:br/>
      </w:r>
      <w:r w:rsidR="00A3399F">
        <w:rPr>
          <w:rFonts w:ascii="Tahoma" w:hAnsi="Tahoma" w:cs="Tahoma" w:hint="cs"/>
          <w:color w:val="1F497D"/>
          <w:sz w:val="24"/>
          <w:szCs w:val="24"/>
          <w:rtl/>
        </w:rPr>
        <w:t xml:space="preserve">ד. כדי למנוע שימוש ממושך בבלמים שיגרום להם להתחמם , והבלימה </w:t>
      </w:r>
      <w:r w:rsidR="00EA7A8C">
        <w:rPr>
          <w:rFonts w:ascii="Tahoma" w:hAnsi="Tahoma" w:cs="Tahoma" w:hint="cs"/>
          <w:color w:val="1F497D"/>
          <w:sz w:val="24"/>
          <w:szCs w:val="24"/>
          <w:rtl/>
        </w:rPr>
        <w:t>תיחל</w:t>
      </w:r>
      <w:r w:rsidR="00EA7A8C">
        <w:rPr>
          <w:rFonts w:ascii="Tahoma" w:hAnsi="Tahoma" w:cs="Tahoma" w:hint="eastAsia"/>
          <w:color w:val="1F497D"/>
          <w:sz w:val="24"/>
          <w:szCs w:val="24"/>
          <w:rtl/>
        </w:rPr>
        <w:t>ש</w:t>
      </w:r>
      <w:r w:rsidR="00A3399F">
        <w:rPr>
          <w:rFonts w:ascii="Tahoma" w:hAnsi="Tahoma" w:cs="Tahoma" w:hint="cs"/>
          <w:color w:val="1F497D"/>
          <w:sz w:val="24"/>
          <w:szCs w:val="24"/>
          <w:rtl/>
        </w:rPr>
        <w:t>.</w:t>
      </w:r>
    </w:p>
    <w:p w14:paraId="7D7A4A2F" w14:textId="3C7A5F9E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את מי ניתן להאשים בתאונה בצומת ,שבו לאחד המעורבים היה תמרור "עצור"?: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רק את הנהג שלא עצר בתמרור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את שני הנהגים: האחד שלא נתן זכות – קדימה, השני שנהג ברשלנות.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רק את הנהג שלא נתן זכות –קדימה , למרות שהיה בדרכו 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אם הנהג שבדרכו לא היה "עצור" נהג במהירות מופרזת, הוא האשם היחיד.</w:t>
      </w:r>
    </w:p>
    <w:p w14:paraId="577CE1E3" w14:textId="77777777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מהו עומק תעלות (חריצי) הצמיג, שפחות מהן, הצמיג אינו תקין?: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1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2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3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4 מ"מ.</w:t>
      </w:r>
    </w:p>
    <w:p w14:paraId="02972076" w14:textId="095A5B13" w:rsidR="000F7FA5" w:rsidRDefault="000F7FA5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כיצד יידע הנהג מהו לחץ הניפוח הנדרש בצמיגי הרכב?: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לחץ הניפוח רשום על הדופן השמאלית של הרכב.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הלחץ רשום בספר הנהג (הרכב) ו/או על גבי טבלה צמודה לגוף הרכב.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ברכב פרטי הלחץ = 30 </w:t>
      </w:r>
      <w:r>
        <w:rPr>
          <w:rFonts w:ascii="Tahoma" w:hAnsi="Tahoma" w:cs="Tahoma" w:hint="cs"/>
          <w:color w:val="1F497D"/>
          <w:sz w:val="24"/>
          <w:szCs w:val="24"/>
        </w:rPr>
        <w:t>PSI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בקדמיים ובאחוריים 32 </w:t>
      </w:r>
      <w:r>
        <w:rPr>
          <w:rFonts w:ascii="Tahoma" w:hAnsi="Tahoma" w:cs="Tahoma" w:hint="cs"/>
          <w:color w:val="1F497D"/>
          <w:sz w:val="24"/>
          <w:szCs w:val="24"/>
        </w:rPr>
        <w:t>PSI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ד. הנתונים נמצאים במרכז המידע של משרד התחבורה והבטיחות בדרכים. </w:t>
      </w:r>
    </w:p>
    <w:p w14:paraId="50C67DF0" w14:textId="1CD05226" w:rsidR="000D2D6D" w:rsidRDefault="000D2D6D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האם חגורת הבטיחות יעילה בנסיעה בשטח שאינו כביש?: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לא, אך הנהג והנוסעים חייבים בחגירתה כי החוק מחייב.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כן, בגלל הטלטולים וסכנת התהפכות בשיפועים.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לא, </w:t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חגורת הבטיחות מסוכנת בשטח שאינו כביש כי היא עלולה לעכב את הנוסעים 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br/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    ברכב מלקפוץ ממנו בעת התהפכות.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br/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ד. כן, בגלל סכנת תאונות חזית 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t>–</w:t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 אחור.</w:t>
      </w:r>
    </w:p>
    <w:p w14:paraId="7EEC43CF" w14:textId="77777777" w:rsidR="00236E10" w:rsidRDefault="00236E10" w:rsidP="00236E10">
      <w:pPr>
        <w:pStyle w:val="a5"/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</w:p>
    <w:p w14:paraId="71144446" w14:textId="1BFBEFB8" w:rsidR="0047455E" w:rsidRDefault="0047455E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lastRenderedPageBreak/>
        <w:t>באיזה רכב חובה על הנהג והנוסעים לחגור חגורת בטיחות?: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רק ברכב פרטי.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רק ברכב פרטי ובאוטובוס המסיע תלמידים.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ג. רק ברכב פרטי ובמונית.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ד. בכל רכב שמותקנות בו חגורות בטיחות.</w:t>
      </w:r>
    </w:p>
    <w:p w14:paraId="6CF2A232" w14:textId="615E1338" w:rsidR="007E6593" w:rsidRPr="007E6593" w:rsidRDefault="004509E0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 xml:space="preserve">האם מותר לתפעל טלפון חכם 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ביד 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ולהעביר מסרון(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</w:rPr>
        <w:t>SMS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) בעת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 xml:space="preserve">א. לנהג צעיר עד גיל 24 אסור , לנהג מבוגר – מותר בתנאי שהוא נוקט </w:t>
      </w:r>
      <w:r>
        <w:rPr>
          <w:rFonts w:ascii="Tahoma" w:hAnsi="Tahoma" w:cs="Tahoma"/>
          <w:color w:val="1F497D"/>
          <w:sz w:val="24"/>
          <w:szCs w:val="24"/>
          <w:rtl/>
        </w:rPr>
        <w:br/>
        <w:t>    אמצעי זהירות נאותים.</w:t>
      </w:r>
      <w:r>
        <w:rPr>
          <w:rFonts w:ascii="Tahoma" w:hAnsi="Tahoma" w:cs="Tahoma"/>
          <w:color w:val="1F497D"/>
          <w:sz w:val="24"/>
          <w:szCs w:val="24"/>
          <w:rtl/>
        </w:rPr>
        <w:br/>
        <w:t xml:space="preserve">ב. </w:t>
      </w:r>
      <w:r w:rsidR="00CD0631">
        <w:rPr>
          <w:rFonts w:ascii="Tahoma" w:hAnsi="Tahoma" w:cs="Tahoma" w:hint="cs"/>
          <w:color w:val="1F497D"/>
          <w:sz w:val="24"/>
          <w:szCs w:val="24"/>
          <w:rtl/>
        </w:rPr>
        <w:t>אסור בהחלט!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כן, רק בנסיעה איטית בלבד ובדרך עירונית.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כן, רק כאשר הטלפון מונח בעריסה צמודה לרכב ולא בידי הנהג.</w:t>
      </w:r>
    </w:p>
    <w:p w14:paraId="4DCEB32D" w14:textId="459FC5E9" w:rsidR="003917EA" w:rsidRPr="003917EA" w:rsidRDefault="003917EA" w:rsidP="003B7B44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מה עונשו של נהג אשר נתפס עם טלפון סלולרי נייד ביד תוך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א. 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עם הנהג חדש ואין לו עבירות השוטר ייתן לו אזהרה ראשונה.</w:t>
      </w:r>
      <w:r w:rsidR="004F5205">
        <w:rPr>
          <w:rFonts w:ascii="Tahoma" w:hAnsi="Tahoma" w:cs="Tahoma"/>
          <w:color w:val="1F497D"/>
          <w:sz w:val="24"/>
          <w:szCs w:val="24"/>
          <w:rtl/>
        </w:rPr>
        <w:br/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ב. הנהג יקבל דו"ח תנועה ע"ס 1000 ₪ + 8 נקודות חובה.</w:t>
      </w:r>
      <w:r w:rsidR="004F5205">
        <w:rPr>
          <w:rFonts w:ascii="Tahoma" w:hAnsi="Tahoma" w:cs="Tahoma"/>
          <w:color w:val="1F497D"/>
          <w:sz w:val="24"/>
          <w:szCs w:val="24"/>
          <w:rtl/>
        </w:rPr>
        <w:br/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 xml:space="preserve">ג. הנהג יקבל דו"ח </w:t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>ת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נועה ע"ס</w:t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 xml:space="preserve"> 750 ₪ + 5 נקודות.</w:t>
      </w:r>
      <w:r w:rsidR="00BD677C">
        <w:rPr>
          <w:rFonts w:ascii="Tahoma" w:hAnsi="Tahoma" w:cs="Tahoma"/>
          <w:color w:val="1F497D"/>
          <w:sz w:val="24"/>
          <w:szCs w:val="24"/>
          <w:rtl/>
        </w:rPr>
        <w:br/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>ד. הדו"ח תלויי האם הרכב היה בתנועה או עמד בחנייה.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14:paraId="7B08E8AB" w14:textId="48EE9F63" w:rsidR="000A49A4" w:rsidRPr="000A49A4" w:rsidRDefault="007D616B" w:rsidP="00BC20D0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באיזה מהירות מעל המותר בדרך עירונית הנהג יוזמן למשפט + 10 נקודות?: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א. בין 20-30 קמ"ש מעל המותר.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ב. מהירות</w:t>
      </w:r>
      <w:r w:rsidR="00BC20D0"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 w:rsidR="00BC20D0" w:rsidRPr="00BC20D0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>מעל</w:t>
      </w:r>
      <w:r w:rsidR="00BC20D0"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41 קמ"ש</w:t>
      </w:r>
      <w:r w:rsidR="00BC20D0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ג. כל מהירות מעל 50 קמ"ש ועד 75 קמ"ש.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ד. אף תשובה לא נכונה , זה תלויי בשוטר עם מד הלייזר</w:t>
      </w:r>
      <w:r w:rsidR="00BC20D0">
        <w:rPr>
          <w:rFonts w:ascii="Tahoma" w:hAnsi="Tahoma" w:cs="Tahoma" w:hint="cs"/>
          <w:color w:val="1F497D"/>
          <w:sz w:val="24"/>
          <w:szCs w:val="24"/>
          <w:rtl/>
        </w:rPr>
        <w:t xml:space="preserve"> תקין</w:t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.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14:paraId="3345451C" w14:textId="1E6FDF0B" w:rsidR="007241D0" w:rsidRPr="007E6593" w:rsidRDefault="007E6593" w:rsidP="00C213F0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rtl/>
        </w:rPr>
      </w:pPr>
      <w:r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מהי תקנה 306: </w:t>
      </w:r>
      <w:r w:rsidRPr="007E6593"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א. תקנת תעבורה "חובת הזהירות הכללית".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ב. תקנת תעבורה "חגירת חגורות בטיחות ברכב מסחרי".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ג. תקנת תעבורה "לבטיחות וכשירות כלי רכב לתנועה".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ד. תקנת תעבורה "מעבר בטוח בצומת עם רמזורים".</w:t>
      </w:r>
      <w:r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CD0631" w:rsidRPr="007E6593"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מאשר/ת </w:t>
      </w:r>
      <w:r w:rsidR="001A529C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שקראתי והבנתי את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proofErr w:type="spellStart"/>
      <w:r w:rsidR="001A529C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>הלומדה</w:t>
      </w:r>
      <w:proofErr w:type="spellEnd"/>
      <w:r w:rsidR="009A2AFB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-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"נהיגה נכונה</w:t>
      </w:r>
      <w:r w:rsidR="00C45EB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לבני משפחה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"</w:t>
      </w:r>
      <w:r w:rsidR="009A2AFB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</w:p>
    <w:p w14:paraId="03792136" w14:textId="77777777" w:rsidR="004509E0" w:rsidRDefault="004509E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14:paraId="58FBC685" w14:textId="77777777" w:rsidR="007241D0" w:rsidRDefault="007241D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14:paraId="4DFBB51B" w14:textId="77777777" w:rsidR="00B515FF" w:rsidRPr="00B515FF" w:rsidRDefault="00B515FF" w:rsidP="00CD0631">
      <w:pPr>
        <w:pStyle w:val="a6"/>
        <w:tabs>
          <w:tab w:val="clear" w:pos="4153"/>
          <w:tab w:val="clear" w:pos="8306"/>
        </w:tabs>
        <w:ind w:left="720"/>
        <w:rPr>
          <w:rFonts w:cs="Tahoma"/>
          <w:b/>
          <w:bCs/>
          <w:sz w:val="22"/>
          <w:szCs w:val="22"/>
          <w:rtl/>
        </w:rPr>
      </w:pP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 w:hint="cs"/>
          <w:b/>
          <w:bCs/>
          <w:sz w:val="22"/>
          <w:szCs w:val="22"/>
          <w:rtl/>
        </w:rPr>
        <w:t xml:space="preserve">     </w:t>
      </w:r>
    </w:p>
    <w:p w14:paraId="4C5FB003" w14:textId="75DADDFE" w:rsidR="004509E0" w:rsidRPr="00E11805" w:rsidRDefault="00B515FF" w:rsidP="00DE572E">
      <w:pPr>
        <w:pStyle w:val="a6"/>
        <w:tabs>
          <w:tab w:val="clear" w:pos="4153"/>
          <w:tab w:val="clear" w:pos="8306"/>
        </w:tabs>
        <w:ind w:left="720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B515FF">
        <w:rPr>
          <w:rFonts w:cs="Tahoma"/>
          <w:b/>
          <w:bCs/>
          <w:sz w:val="22"/>
          <w:szCs w:val="22"/>
          <w:rtl/>
        </w:rPr>
        <w:t xml:space="preserve">שם </w:t>
      </w:r>
      <w:r w:rsidR="00DE572E">
        <w:rPr>
          <w:rFonts w:cs="Tahoma" w:hint="cs"/>
          <w:b/>
          <w:bCs/>
          <w:sz w:val="22"/>
          <w:szCs w:val="22"/>
          <w:rtl/>
        </w:rPr>
        <w:t>פרטי ו</w:t>
      </w:r>
      <w:bookmarkStart w:id="0" w:name="_GoBack"/>
      <w:bookmarkEnd w:id="0"/>
      <w:r w:rsidR="00DE572E">
        <w:rPr>
          <w:rFonts w:cs="Tahoma" w:hint="cs"/>
          <w:b/>
          <w:bCs/>
          <w:sz w:val="22"/>
          <w:szCs w:val="22"/>
          <w:rtl/>
        </w:rPr>
        <w:t xml:space="preserve">שם משפחה                      </w:t>
      </w:r>
      <w:r w:rsidR="000A7407">
        <w:rPr>
          <w:rFonts w:cs="Tahoma" w:hint="cs"/>
          <w:b/>
          <w:bCs/>
          <w:sz w:val="22"/>
          <w:szCs w:val="22"/>
          <w:rtl/>
        </w:rPr>
        <w:t xml:space="preserve"> </w:t>
      </w:r>
      <w:r>
        <w:rPr>
          <w:rFonts w:cs="Tahoma" w:hint="cs"/>
          <w:b/>
          <w:bCs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</w:rPr>
        <w:t xml:space="preserve">                </w:t>
      </w:r>
      <w:r w:rsidRPr="00B515FF">
        <w:rPr>
          <w:rFonts w:cs="Tahoma"/>
          <w:b/>
          <w:bCs/>
          <w:sz w:val="22"/>
          <w:szCs w:val="22"/>
          <w:rtl/>
        </w:rPr>
        <w:t xml:space="preserve">  תאריך           </w:t>
      </w:r>
      <w:r w:rsidRPr="00B515FF">
        <w:rPr>
          <w:rFonts w:cs="Tahoma"/>
          <w:b/>
          <w:bCs/>
          <w:sz w:val="22"/>
          <w:szCs w:val="22"/>
        </w:rPr>
        <w:t xml:space="preserve">        </w:t>
      </w:r>
      <w:r w:rsidRPr="00B515FF">
        <w:rPr>
          <w:rFonts w:cs="Tahoma"/>
          <w:b/>
          <w:bCs/>
          <w:sz w:val="22"/>
          <w:szCs w:val="22"/>
          <w:rtl/>
        </w:rPr>
        <w:t>חתימה</w:t>
      </w:r>
      <w:r w:rsidRPr="00B515FF">
        <w:rPr>
          <w:rFonts w:cs="Tahoma"/>
          <w:b/>
          <w:bCs/>
          <w:sz w:val="22"/>
          <w:szCs w:val="22"/>
        </w:rPr>
        <w:t xml:space="preserve"> </w:t>
      </w:r>
    </w:p>
    <w:sectPr w:rsidR="004509E0" w:rsidRPr="00E11805" w:rsidSect="00B515FF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E99F" w14:textId="77777777" w:rsidR="00AF4F2B" w:rsidRDefault="00AF4F2B" w:rsidP="000A7407">
      <w:pPr>
        <w:spacing w:after="0" w:line="240" w:lineRule="auto"/>
      </w:pPr>
      <w:r>
        <w:separator/>
      </w:r>
    </w:p>
  </w:endnote>
  <w:endnote w:type="continuationSeparator" w:id="0">
    <w:p w14:paraId="71533437" w14:textId="77777777" w:rsidR="00AF4F2B" w:rsidRDefault="00AF4F2B" w:rsidP="000A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28FBF" w14:textId="77777777" w:rsidR="00AF4F2B" w:rsidRDefault="00AF4F2B" w:rsidP="000A7407">
      <w:pPr>
        <w:spacing w:after="0" w:line="240" w:lineRule="auto"/>
      </w:pPr>
      <w:r>
        <w:separator/>
      </w:r>
    </w:p>
  </w:footnote>
  <w:footnote w:type="continuationSeparator" w:id="0">
    <w:p w14:paraId="798D3E39" w14:textId="77777777" w:rsidR="00AF4F2B" w:rsidRDefault="00AF4F2B" w:rsidP="000A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D3AC" w14:textId="261E21E0" w:rsidR="00AE5AEA" w:rsidRDefault="00AE5AEA" w:rsidP="00AE5AEA">
    <w:pPr>
      <w:pStyle w:val="a6"/>
      <w:jc w:val="right"/>
      <w:rPr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2174192" wp14:editId="340FD278">
          <wp:simplePos x="0" y="0"/>
          <wp:positionH relativeFrom="column">
            <wp:posOffset>-179070</wp:posOffset>
          </wp:positionH>
          <wp:positionV relativeFrom="paragraph">
            <wp:posOffset>-336550</wp:posOffset>
          </wp:positionV>
          <wp:extent cx="1251585" cy="934720"/>
          <wp:effectExtent l="0" t="0" r="5715" b="0"/>
          <wp:wrapNone/>
          <wp:docPr id="2" name="תמונה 2" descr="cid:image001.png@01DA5CF4.EF6B8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cid:image001.png@01DA5CF4.EF6B8E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B3230" wp14:editId="6D06478B">
              <wp:simplePos x="0" y="0"/>
              <wp:positionH relativeFrom="column">
                <wp:posOffset>1772285</wp:posOffset>
              </wp:positionH>
              <wp:positionV relativeFrom="paragraph">
                <wp:posOffset>-271145</wp:posOffset>
              </wp:positionV>
              <wp:extent cx="2818130" cy="755015"/>
              <wp:effectExtent l="635" t="0" r="635" b="1905"/>
              <wp:wrapNone/>
              <wp:docPr id="1" name="תיבת טקסט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13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4577" w14:textId="77777777" w:rsidR="00AE5AEA" w:rsidRPr="005240E2" w:rsidRDefault="00AE5AEA" w:rsidP="00AE5AE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5240E2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אגף תפעול</w:t>
                          </w:r>
                        </w:p>
                        <w:p w14:paraId="56D29A9B" w14:textId="77777777" w:rsidR="00AE5AEA" w:rsidRPr="005240E2" w:rsidRDefault="00AE5AEA" w:rsidP="00AE5AE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sz w:val="30"/>
                              <w:szCs w:val="30"/>
                              <w:rtl/>
                            </w:rPr>
                          </w:pPr>
                          <w:proofErr w:type="gramStart"/>
                          <w:r w:rsidRPr="005240E2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sz w:val="30"/>
                              <w:szCs w:val="30"/>
                            </w:rPr>
                            <w:t>OPERATIONS  DIVISION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B3230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margin-left:139.55pt;margin-top:-21.35pt;width:221.9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" filled="f" stroked="f">
              <v:textbox>
                <w:txbxContent>
                  <w:p w14:paraId="07014577" w14:textId="77777777" w:rsidR="00AE5AEA" w:rsidRPr="005240E2" w:rsidRDefault="00AE5AEA" w:rsidP="00AE5AEA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5240E2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  <w:rtl/>
                      </w:rPr>
                      <w:t>אגף תפעול</w:t>
                    </w:r>
                  </w:p>
                  <w:p w14:paraId="56D29A9B" w14:textId="77777777" w:rsidR="00AE5AEA" w:rsidRPr="005240E2" w:rsidRDefault="00AE5AEA" w:rsidP="00AE5AEA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mallCaps/>
                        <w:sz w:val="30"/>
                        <w:szCs w:val="30"/>
                        <w:rtl/>
                      </w:rPr>
                    </w:pPr>
                    <w:proofErr w:type="gramStart"/>
                    <w:r w:rsidRPr="005240E2">
                      <w:rPr>
                        <w:rFonts w:ascii="Calibri" w:hAnsi="Calibri" w:cs="Calibri"/>
                        <w:b/>
                        <w:bCs/>
                        <w:smallCaps/>
                        <w:sz w:val="30"/>
                        <w:szCs w:val="30"/>
                      </w:rPr>
                      <w:t>OPERATIONS  DIVISION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3BB0ACB1" w14:textId="5E0A11A5" w:rsidR="000A7407" w:rsidRDefault="000A7407" w:rsidP="000A7407">
    <w:pPr>
      <w:jc w:val="center"/>
      <w:rPr>
        <w:b/>
        <w:bCs/>
        <w:color w:val="C00000"/>
        <w:rtl/>
      </w:rPr>
    </w:pPr>
    <w:r>
      <w:rPr>
        <w:rFonts w:ascii="Times New Roman" w:hAnsi="Times New Roman" w:cs="Times New Roman" w:hint="cs"/>
        <w:b/>
        <w:sz w:val="21"/>
        <w:szCs w:val="21"/>
        <w:rtl/>
      </w:rPr>
      <w:t xml:space="preserve">             </w:t>
    </w:r>
  </w:p>
  <w:p w14:paraId="03DDD001" w14:textId="77777777" w:rsidR="000A7407" w:rsidRPr="00AE5AEA" w:rsidRDefault="000A7407" w:rsidP="000A7407">
    <w:pPr>
      <w:pStyle w:val="a6"/>
      <w:tabs>
        <w:tab w:val="clear" w:pos="4153"/>
        <w:tab w:val="clear" w:pos="8306"/>
        <w:tab w:val="left" w:pos="5666"/>
      </w:tabs>
      <w:rPr>
        <w:b/>
        <w:bCs/>
        <w:color w:val="C00000"/>
        <w:rtl/>
      </w:rPr>
    </w:pPr>
    <w:r w:rsidRPr="00AE5A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97EF0" wp14:editId="2B003A50">
              <wp:simplePos x="0" y="0"/>
              <wp:positionH relativeFrom="column">
                <wp:posOffset>-163830</wp:posOffset>
              </wp:positionH>
              <wp:positionV relativeFrom="paragraph">
                <wp:posOffset>106680</wp:posOffset>
              </wp:positionV>
              <wp:extent cx="6948170" cy="0"/>
              <wp:effectExtent l="0" t="0" r="24130" b="19050"/>
              <wp:wrapNone/>
              <wp:docPr id="3" name="מחבר חץ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279CF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-12.9pt;margin-top:8.4pt;width:5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" strokecolor="red" strokeweight="1.75pt"/>
          </w:pict>
        </mc:Fallback>
      </mc:AlternateContent>
    </w:r>
  </w:p>
  <w:p w14:paraId="6F8177B3" w14:textId="77777777" w:rsidR="000A7407" w:rsidRPr="000A7407" w:rsidRDefault="000A7407" w:rsidP="000A7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04AE"/>
    <w:multiLevelType w:val="hybridMultilevel"/>
    <w:tmpl w:val="22CE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C"/>
    <w:rsid w:val="00014DDC"/>
    <w:rsid w:val="00072B57"/>
    <w:rsid w:val="000A49A4"/>
    <w:rsid w:val="000A7407"/>
    <w:rsid w:val="000D2D6D"/>
    <w:rsid w:val="000F7FA5"/>
    <w:rsid w:val="00146D23"/>
    <w:rsid w:val="00195860"/>
    <w:rsid w:val="001A529C"/>
    <w:rsid w:val="001F23EB"/>
    <w:rsid w:val="00200A82"/>
    <w:rsid w:val="00236E10"/>
    <w:rsid w:val="003917EA"/>
    <w:rsid w:val="003938F7"/>
    <w:rsid w:val="003A5204"/>
    <w:rsid w:val="004509E0"/>
    <w:rsid w:val="0047455E"/>
    <w:rsid w:val="004F5205"/>
    <w:rsid w:val="005D57FF"/>
    <w:rsid w:val="005F31D1"/>
    <w:rsid w:val="00626F23"/>
    <w:rsid w:val="00683B31"/>
    <w:rsid w:val="006B4F81"/>
    <w:rsid w:val="006C47C6"/>
    <w:rsid w:val="007241D0"/>
    <w:rsid w:val="00745CCC"/>
    <w:rsid w:val="007B43F9"/>
    <w:rsid w:val="007D616B"/>
    <w:rsid w:val="007E6593"/>
    <w:rsid w:val="00843036"/>
    <w:rsid w:val="008A32B9"/>
    <w:rsid w:val="008F64BA"/>
    <w:rsid w:val="009A2AFB"/>
    <w:rsid w:val="009C56E9"/>
    <w:rsid w:val="009F4E77"/>
    <w:rsid w:val="00A3399F"/>
    <w:rsid w:val="00AE5AEA"/>
    <w:rsid w:val="00AF4F2B"/>
    <w:rsid w:val="00B515FF"/>
    <w:rsid w:val="00B77619"/>
    <w:rsid w:val="00BC20D0"/>
    <w:rsid w:val="00BC5F4E"/>
    <w:rsid w:val="00BD677C"/>
    <w:rsid w:val="00C213F0"/>
    <w:rsid w:val="00C45EB1"/>
    <w:rsid w:val="00C54125"/>
    <w:rsid w:val="00CD0631"/>
    <w:rsid w:val="00CF6D38"/>
    <w:rsid w:val="00DE572E"/>
    <w:rsid w:val="00E11805"/>
    <w:rsid w:val="00E54EC6"/>
    <w:rsid w:val="00EA22C3"/>
    <w:rsid w:val="00EA7A8C"/>
    <w:rsid w:val="00EE2482"/>
    <w:rsid w:val="00EE34F9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B46D57"/>
  <w15:docId w15:val="{1178E046-86D8-4510-AC36-32E722F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9E0"/>
    <w:pPr>
      <w:spacing w:after="0" w:line="240" w:lineRule="auto"/>
      <w:ind w:left="720"/>
    </w:pPr>
    <w:rPr>
      <w:rFonts w:ascii="Calibri" w:hAnsi="Calibri" w:cs="Times New Roman"/>
    </w:rPr>
  </w:style>
  <w:style w:type="paragraph" w:styleId="a6">
    <w:name w:val="header"/>
    <w:basedOn w:val="a"/>
    <w:link w:val="a7"/>
    <w:rsid w:val="00B515F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customStyle="1" w:styleId="a7">
    <w:name w:val="כותרת עליונה תו"/>
    <w:basedOn w:val="a0"/>
    <w:link w:val="a6"/>
    <w:rsid w:val="00B515FF"/>
    <w:rPr>
      <w:rFonts w:ascii="Calibri" w:eastAsia="Times New Roman" w:hAnsi="Calibri" w:cs="David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7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A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5CF4.EF6B8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6C15-2E0A-4428-8C16-DC6C4906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Plasson Ltd.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Mashatz - Uria Berchman</dc:creator>
  <cp:keywords/>
  <dc:description/>
  <cp:lastModifiedBy>קובי גל</cp:lastModifiedBy>
  <cp:revision>4</cp:revision>
  <dcterms:created xsi:type="dcterms:W3CDTF">2023-05-09T11:00:00Z</dcterms:created>
  <dcterms:modified xsi:type="dcterms:W3CDTF">2024-03-31T10:21:00Z</dcterms:modified>
</cp:coreProperties>
</file>